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E9" w:rsidRDefault="00593AE9" w:rsidP="0081521A">
      <w:pPr>
        <w:pStyle w:val="Rientronormale"/>
      </w:pPr>
    </w:p>
    <w:p w:rsidR="0081521A" w:rsidRDefault="0081521A" w:rsidP="0081521A">
      <w:pPr>
        <w:pStyle w:val="Rientronormale"/>
      </w:pPr>
      <w:bookmarkStart w:id="0" w:name="_GoBack"/>
      <w:r>
        <w:t xml:space="preserve">Con l’implementazione di un Sistema di Gestione Integrato, </w:t>
      </w:r>
      <w:r w:rsidR="00122A45">
        <w:t xml:space="preserve">Villa </w:t>
      </w:r>
      <w:proofErr w:type="spellStart"/>
      <w:r w:rsidR="00122A45">
        <w:t>Pamb</w:t>
      </w:r>
      <w:r w:rsidR="00DC5620">
        <w:t>u</w:t>
      </w:r>
      <w:r w:rsidR="00122A45">
        <w:t>ffetti</w:t>
      </w:r>
      <w:proofErr w:type="spellEnd"/>
      <w:r>
        <w:t xml:space="preserve"> assume un impegno mediante il quale si prefigge di ottenere e mantenere nel tempo:</w:t>
      </w:r>
    </w:p>
    <w:p w:rsidR="0081521A" w:rsidRDefault="0081521A" w:rsidP="0081521A">
      <w:pPr>
        <w:pStyle w:val="Rientronormale"/>
      </w:pPr>
    </w:p>
    <w:p w:rsidR="0081521A" w:rsidRDefault="0081521A" w:rsidP="0081521A">
      <w:pPr>
        <w:pStyle w:val="Rientronormale"/>
        <w:numPr>
          <w:ilvl w:val="0"/>
          <w:numId w:val="1"/>
        </w:numPr>
        <w:tabs>
          <w:tab w:val="clear" w:pos="1976"/>
        </w:tabs>
        <w:spacing w:before="60" w:after="60"/>
        <w:ind w:left="1276" w:hanging="357"/>
      </w:pPr>
      <w:proofErr w:type="gramStart"/>
      <w:r>
        <w:t>il</w:t>
      </w:r>
      <w:proofErr w:type="gramEnd"/>
      <w:r>
        <w:t xml:space="preserve"> coinvolgimento di tutte le parti interessate nella prevenzione dell’inquinamento dell’ambiente e nell’eliminazione delle condizioni di pericolo;</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piena conformità alla legislazione e regolamentazione ambientale e in materia di Sicurezza, oltre che a tutti i requisiti cogenti applicabili all’azienda;</w:t>
      </w:r>
    </w:p>
    <w:p w:rsidR="0081521A" w:rsidRDefault="0081521A" w:rsidP="0081521A">
      <w:pPr>
        <w:pStyle w:val="Rientronormale"/>
        <w:numPr>
          <w:ilvl w:val="0"/>
          <w:numId w:val="1"/>
        </w:numPr>
        <w:tabs>
          <w:tab w:val="clear" w:pos="1976"/>
        </w:tabs>
        <w:spacing w:before="60" w:after="60"/>
        <w:ind w:left="1276" w:hanging="357"/>
      </w:pPr>
      <w:proofErr w:type="gramStart"/>
      <w:r>
        <w:t>l’elevazione</w:t>
      </w:r>
      <w:proofErr w:type="gramEnd"/>
      <w:r>
        <w:t xml:space="preserve"> della cultura della qualità, dell’ambiente, della sicurezza e della responsabilità sociale nelle persone che operano all’interno dell’organizzazione, coinvolgendole nella conoscenza dell’importanza della propria attività;</w:t>
      </w:r>
    </w:p>
    <w:p w:rsidR="0081521A" w:rsidRDefault="0081521A" w:rsidP="0081521A">
      <w:pPr>
        <w:pStyle w:val="Rientronormale"/>
        <w:numPr>
          <w:ilvl w:val="0"/>
          <w:numId w:val="1"/>
        </w:numPr>
        <w:tabs>
          <w:tab w:val="clear" w:pos="1976"/>
        </w:tabs>
        <w:spacing w:before="60" w:after="60"/>
        <w:ind w:left="1276" w:hanging="357"/>
      </w:pPr>
      <w:proofErr w:type="gramStart"/>
      <w:r>
        <w:t>i</w:t>
      </w:r>
      <w:r w:rsidR="00122A45">
        <w:t>l</w:t>
      </w:r>
      <w:proofErr w:type="gramEnd"/>
      <w:r w:rsidR="00122A45">
        <w:t xml:space="preserve"> coinvolgimento dei fornitori</w:t>
      </w:r>
      <w:r>
        <w:t xml:space="preserve"> nel programma di miglioramento aziendale, sia in termini di gestione ed organizzazione che di rispetto dell’ambiente e di cura per la sicurezza del lavoro;</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prevenzione in materia di impatto ambientale, di infortuni e di ogni situazione di pericolo o potenziale pregiudizio per la salute e sicurezza dei lavoratori;</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soddisfazione delle richieste e la percezione delle esigenze inespresse dei propri collaboratori in merito a questioni di salute e sicurezza nell’ambiente di lavoro;</w:t>
      </w:r>
    </w:p>
    <w:p w:rsidR="0081521A" w:rsidRDefault="0081521A" w:rsidP="0081521A">
      <w:pPr>
        <w:pStyle w:val="Rientronormale"/>
        <w:numPr>
          <w:ilvl w:val="0"/>
          <w:numId w:val="1"/>
        </w:numPr>
        <w:tabs>
          <w:tab w:val="clear" w:pos="1976"/>
        </w:tabs>
        <w:spacing w:before="60" w:after="60"/>
        <w:ind w:left="1276" w:hanging="357"/>
      </w:pPr>
      <w:proofErr w:type="gramStart"/>
      <w:r>
        <w:t>il</w:t>
      </w:r>
      <w:proofErr w:type="gramEnd"/>
      <w:r>
        <w:t xml:space="preserve"> coinvolgimento e la trasmissione attraverso incontri periodici con i lavoratori, incluso il personale impiegato presso i propri fornitori, della presente Politica;</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definizione ed il raggiungimento di obiettivi misurabili per valutare l’efficacia del Sistema di Gestione;</w:t>
      </w:r>
    </w:p>
    <w:p w:rsidR="0081521A" w:rsidRDefault="0081521A" w:rsidP="0081521A">
      <w:pPr>
        <w:pStyle w:val="Rientronormale"/>
        <w:numPr>
          <w:ilvl w:val="0"/>
          <w:numId w:val="1"/>
        </w:numPr>
        <w:tabs>
          <w:tab w:val="clear" w:pos="1976"/>
        </w:tabs>
        <w:spacing w:before="60" w:after="60"/>
        <w:ind w:left="1276" w:hanging="357"/>
      </w:pPr>
      <w:proofErr w:type="gramStart"/>
      <w:r>
        <w:t>il</w:t>
      </w:r>
      <w:proofErr w:type="gramEnd"/>
      <w:r>
        <w:t xml:space="preserve"> rispetto di tutte le convenzioni ILO alla base della norma SA 8000 presa a riferimento </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diffusione del concetto di Responsabilità Sociale alle parti interessate (fornitori, Clienti, consumatori e loro associazioni, istituzioni pubbliche, gruppi ambientalisti e umanitari, Organizzazioni Non Governative, sindacati, mass-media, opinione pubblica, residenti nell’area geografica del sito produttivo)</w:t>
      </w:r>
    </w:p>
    <w:p w:rsidR="0081521A" w:rsidRDefault="0081521A" w:rsidP="0081521A">
      <w:pPr>
        <w:pStyle w:val="Rientronormale"/>
        <w:numPr>
          <w:ilvl w:val="0"/>
          <w:numId w:val="1"/>
        </w:numPr>
        <w:tabs>
          <w:tab w:val="clear" w:pos="1976"/>
        </w:tabs>
        <w:spacing w:before="60" w:after="60"/>
        <w:ind w:left="1276" w:hanging="357"/>
      </w:pPr>
      <w:proofErr w:type="gramStart"/>
      <w:r>
        <w:t>il</w:t>
      </w:r>
      <w:proofErr w:type="gramEnd"/>
      <w:r>
        <w:t xml:space="preserve"> rispetto della legge italiana in ogni suo aspetto, con particolare attenzione a quanto definito in materia di età lavorativa (recentemente innalzata da 15 a 16 anni) ed ostacolando l’utilizzo del lavoro infantile in tutto la filiera produttiva: all’interno dell’azienda, presso i fornitori diretti e presso i subfornitori</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definizione di procedure per il recupero dei bambini trovati a lavorare e promovendo l’educazione dei bambini che ricadono nell’ambito delle raccomandazioni ILO 146 (i bambini ed i giovani lavoratori non devono essere impiegati al lavoro durante le ore scolastiche), la convenzione ILO 138 e la raccomandazione ILO 146, concernenti l’età minima per l’avviamento al lavoro, la convenzione ILO 182 sulle forme peggiori di lavoro minorile</w:t>
      </w:r>
    </w:p>
    <w:p w:rsidR="0081521A" w:rsidRDefault="0081521A" w:rsidP="0081521A">
      <w:pPr>
        <w:pStyle w:val="Rientronormale"/>
        <w:numPr>
          <w:ilvl w:val="0"/>
          <w:numId w:val="1"/>
        </w:numPr>
        <w:tabs>
          <w:tab w:val="clear" w:pos="1976"/>
        </w:tabs>
        <w:spacing w:before="60" w:after="60"/>
        <w:ind w:left="1276" w:hanging="357"/>
      </w:pPr>
      <w:proofErr w:type="gramStart"/>
      <w:r>
        <w:t>l’evitare</w:t>
      </w:r>
      <w:proofErr w:type="gramEnd"/>
      <w:r>
        <w:t xml:space="preserve"> ogni forma di lavoro forzato ed obbligato all’interno dell’azienda, nel rispetto della convenzione ILO 29 e 105 (soppressione del lavoro forzato) e promovendone la non diffusione nell’ambito di tutta la filiera produttiva</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garanzia di un luogo di lavoro salubre e sicuro mediante la nomina di un Rappresentante della Direzione per la salute e sicurezza sul Lavoro che assicuri che tutto il personale riceva adeguata formazione in materia; in particolare dovrà essere garantito il rispetto delle convenzioni ILO 155 e di tutta la normativa vigente il Italia in materia di sicurezza sul luogo di lavoro</w:t>
      </w:r>
    </w:p>
    <w:p w:rsidR="0081521A" w:rsidRDefault="0081521A" w:rsidP="0081521A">
      <w:pPr>
        <w:pStyle w:val="Rientronormale"/>
        <w:numPr>
          <w:ilvl w:val="0"/>
          <w:numId w:val="1"/>
        </w:numPr>
        <w:tabs>
          <w:tab w:val="clear" w:pos="1976"/>
        </w:tabs>
        <w:spacing w:before="60" w:after="60"/>
        <w:ind w:left="1276" w:hanging="357"/>
      </w:pPr>
      <w:proofErr w:type="gramStart"/>
      <w:r>
        <w:t>l’assicurare</w:t>
      </w:r>
      <w:proofErr w:type="gramEnd"/>
      <w:r>
        <w:t xml:space="preserve"> la libertà di associazione e diritto alla contrattazione collettiva, nel rispetto delle convenzioni ILO 87 (libertà sindacale e protezione del diritto sindacale), ILO 135 </w:t>
      </w:r>
      <w:r>
        <w:lastRenderedPageBreak/>
        <w:t>(rappresentanti del lavoratori), ILO 98 (diritto all’organizzazione e alla contrattazione collettiva)</w:t>
      </w:r>
    </w:p>
    <w:p w:rsidR="0081521A" w:rsidRDefault="0081521A" w:rsidP="0081521A">
      <w:pPr>
        <w:pStyle w:val="Rientronormale"/>
        <w:numPr>
          <w:ilvl w:val="0"/>
          <w:numId w:val="1"/>
        </w:numPr>
        <w:tabs>
          <w:tab w:val="clear" w:pos="1976"/>
        </w:tabs>
        <w:spacing w:before="60" w:after="60"/>
        <w:ind w:left="1276" w:hanging="357"/>
      </w:pPr>
      <w:proofErr w:type="gramStart"/>
      <w:r>
        <w:t>il</w:t>
      </w:r>
      <w:proofErr w:type="gramEnd"/>
      <w:r>
        <w:t xml:space="preserve"> non attuare alcun tipo di discriminazione in relazione a razza, ceto, origine nazionale, religione, invalidità, sesso, età, orientamento sessuale, appartenenza sindacale o affiliazione politica, nel rispetto delle convenzioni ILO 111 (discriminazione nell’impiego e nella professione), ILO 100 (parità di remunerazione, per lavoro uguale, tra manodopera maschile e femminile), ILO 159 (riabilitazione professionale e lavoro delle persone disabili), ILO177 (lavoro a domicilio)</w:t>
      </w:r>
    </w:p>
    <w:p w:rsidR="0081521A" w:rsidRDefault="0081521A" w:rsidP="0081521A">
      <w:pPr>
        <w:pStyle w:val="Rientronormale"/>
        <w:numPr>
          <w:ilvl w:val="0"/>
          <w:numId w:val="1"/>
        </w:numPr>
        <w:tabs>
          <w:tab w:val="clear" w:pos="1976"/>
        </w:tabs>
        <w:spacing w:before="60" w:after="60"/>
        <w:ind w:left="1276" w:hanging="357"/>
      </w:pPr>
      <w:proofErr w:type="gramStart"/>
      <w:r>
        <w:t>il</w:t>
      </w:r>
      <w:proofErr w:type="gramEnd"/>
      <w:r>
        <w:t xml:space="preserve"> non utilizzo di punizioni corporali, coercizioni mentali o fisiche o violenza verbale (convenzione ILO 29 concernente il lavoro forzato o obbligatorio, art. 41 della Costituzione, articoli 2087 e 2043 del Codice Civile, Statuto dei Lavoratori)</w:t>
      </w:r>
    </w:p>
    <w:p w:rsidR="0081521A" w:rsidRDefault="0081521A" w:rsidP="0081521A">
      <w:pPr>
        <w:pStyle w:val="Rientronormale"/>
        <w:numPr>
          <w:ilvl w:val="0"/>
          <w:numId w:val="1"/>
        </w:numPr>
        <w:tabs>
          <w:tab w:val="clear" w:pos="1976"/>
        </w:tabs>
        <w:spacing w:before="60" w:after="60"/>
        <w:ind w:left="1276" w:hanging="357"/>
      </w:pPr>
      <w:proofErr w:type="gramStart"/>
      <w:r>
        <w:t>l’adeguamento</w:t>
      </w:r>
      <w:proofErr w:type="gramEnd"/>
      <w:r>
        <w:t xml:space="preserve"> all’orario previsto dalle leggi in vigore, nel rispetto della Costituzione della Repubblica Italiana, dello Statuto dei Lavoratori, delle convenzioni ILO 98 (diritto all’organizzazione e alla contrattazione collettiva) e del CCNL di riferimento </w:t>
      </w:r>
    </w:p>
    <w:p w:rsidR="0081521A" w:rsidRDefault="0081521A" w:rsidP="0081521A">
      <w:pPr>
        <w:pStyle w:val="Rientronormale"/>
        <w:numPr>
          <w:ilvl w:val="0"/>
          <w:numId w:val="1"/>
        </w:numPr>
        <w:tabs>
          <w:tab w:val="clear" w:pos="1976"/>
        </w:tabs>
        <w:spacing w:before="60" w:after="60"/>
        <w:ind w:left="1276" w:hanging="357"/>
      </w:pPr>
      <w:proofErr w:type="gramStart"/>
      <w:r>
        <w:t>la</w:t>
      </w:r>
      <w:proofErr w:type="gramEnd"/>
      <w:r>
        <w:t xml:space="preserve"> garanzia del rispetto dei minimi contributivi legali e comunque di un salario che soddisfi i bisogni essenziali, rispettando la convenzione ILO 100 (parità di remunerazione, per lavoro uguale, tra manodopera maschile e femminile)</w:t>
      </w:r>
    </w:p>
    <w:p w:rsidR="0081521A" w:rsidRDefault="0081521A" w:rsidP="0081521A">
      <w:pPr>
        <w:pStyle w:val="Rientronormale"/>
        <w:numPr>
          <w:ilvl w:val="0"/>
          <w:numId w:val="1"/>
        </w:numPr>
        <w:tabs>
          <w:tab w:val="clear" w:pos="1976"/>
        </w:tabs>
        <w:spacing w:before="60" w:after="60"/>
        <w:ind w:left="1276" w:hanging="357"/>
      </w:pPr>
      <w:proofErr w:type="gramStart"/>
      <w:r>
        <w:t>l’instaurazione</w:t>
      </w:r>
      <w:proofErr w:type="gramEnd"/>
      <w:r>
        <w:t xml:space="preserve"> di rapporti di partnership con i fornitori, attivando azioni di miglioramento e coinvolgendoli nel graduale rispetto dei requisiti delle norme prese a riferimento, e definendo una procedura che definisca le modalità di qualifica dei fornitori anche in materia di Responsabilità Sociale (requisiti “etici”)</w:t>
      </w:r>
    </w:p>
    <w:p w:rsidR="0081521A" w:rsidRDefault="0081521A" w:rsidP="0081521A">
      <w:pPr>
        <w:pStyle w:val="Rientronormale"/>
        <w:numPr>
          <w:ilvl w:val="0"/>
          <w:numId w:val="1"/>
        </w:numPr>
        <w:tabs>
          <w:tab w:val="clear" w:pos="1976"/>
        </w:tabs>
        <w:spacing w:before="60" w:after="60"/>
        <w:ind w:left="1276" w:hanging="357"/>
      </w:pPr>
      <w:r>
        <w:t>Ottimizzare i sistemi produttivi al fine di rendere i processi aziendali sempre più veloci, flessibili, esenti da errori ed in linea con l'evoluzione del mercato</w:t>
      </w:r>
    </w:p>
    <w:p w:rsidR="0081521A" w:rsidRDefault="0081521A" w:rsidP="0081521A">
      <w:pPr>
        <w:pStyle w:val="Rientronormale"/>
        <w:numPr>
          <w:ilvl w:val="0"/>
          <w:numId w:val="1"/>
        </w:numPr>
        <w:tabs>
          <w:tab w:val="clear" w:pos="1976"/>
        </w:tabs>
        <w:spacing w:before="60" w:after="60"/>
        <w:ind w:left="1276" w:hanging="357"/>
      </w:pPr>
      <w:r>
        <w:t>Monitorare le esigenze del mercato e dei singoli Clienti, individuando i punti di miglioramento su cui concentrare le risorse aziendali</w:t>
      </w:r>
    </w:p>
    <w:p w:rsidR="0081521A" w:rsidRDefault="0081521A" w:rsidP="0081521A">
      <w:pPr>
        <w:pStyle w:val="Rientronormale"/>
        <w:numPr>
          <w:ilvl w:val="0"/>
          <w:numId w:val="1"/>
        </w:numPr>
        <w:tabs>
          <w:tab w:val="clear" w:pos="1976"/>
        </w:tabs>
        <w:spacing w:before="60" w:after="60"/>
        <w:ind w:left="1276" w:hanging="357"/>
      </w:pPr>
      <w:r>
        <w:t>Migliorare la professionalità del personale</w:t>
      </w:r>
    </w:p>
    <w:p w:rsidR="0081521A" w:rsidRDefault="0081521A" w:rsidP="0081521A">
      <w:pPr>
        <w:pStyle w:val="Rientronormale"/>
        <w:numPr>
          <w:ilvl w:val="0"/>
          <w:numId w:val="1"/>
        </w:numPr>
        <w:tabs>
          <w:tab w:val="clear" w:pos="1976"/>
        </w:tabs>
        <w:spacing w:before="60" w:after="60"/>
        <w:ind w:left="1276" w:hanging="357"/>
      </w:pPr>
      <w:r>
        <w:t>Ottimizzare i processi gestionali al fine di ridurre i costi della non qualità, incrementare la redditività delle commesse e la competitività dell'azienda</w:t>
      </w:r>
    </w:p>
    <w:p w:rsidR="0081521A" w:rsidRDefault="0081521A" w:rsidP="0081521A">
      <w:pPr>
        <w:pStyle w:val="Rientronormale"/>
        <w:numPr>
          <w:ilvl w:val="0"/>
          <w:numId w:val="1"/>
        </w:numPr>
        <w:tabs>
          <w:tab w:val="clear" w:pos="1976"/>
        </w:tabs>
        <w:spacing w:before="60" w:after="60"/>
        <w:ind w:left="1276" w:hanging="357"/>
      </w:pPr>
      <w:r>
        <w:t>Ottimizzare i processi decisionali al fine di renderli veloci e di supporto agli obiettivi prefissati</w:t>
      </w:r>
    </w:p>
    <w:p w:rsidR="0081521A" w:rsidRDefault="0081521A" w:rsidP="0081521A">
      <w:pPr>
        <w:pStyle w:val="Rientronormale"/>
        <w:numPr>
          <w:ilvl w:val="0"/>
          <w:numId w:val="1"/>
        </w:numPr>
        <w:tabs>
          <w:tab w:val="clear" w:pos="1976"/>
        </w:tabs>
        <w:spacing w:before="60" w:after="60"/>
        <w:ind w:left="1276" w:hanging="357"/>
      </w:pPr>
      <w:r>
        <w:t>Incrementare le potenzialità di sviluppo dell'azienda</w:t>
      </w:r>
    </w:p>
    <w:p w:rsidR="0081521A" w:rsidRDefault="0081521A" w:rsidP="0081521A">
      <w:pPr>
        <w:pStyle w:val="Rientronormale"/>
        <w:numPr>
          <w:ilvl w:val="0"/>
          <w:numId w:val="1"/>
        </w:numPr>
        <w:tabs>
          <w:tab w:val="clear" w:pos="1976"/>
        </w:tabs>
        <w:spacing w:before="60" w:after="60"/>
        <w:ind w:left="1276" w:hanging="357"/>
      </w:pPr>
      <w:r>
        <w:t>Dare maggiore visibilità all'azienda mediante un maggiore utilizzo dei canali di comunicazione</w:t>
      </w:r>
    </w:p>
    <w:p w:rsidR="0081521A" w:rsidRDefault="0081521A" w:rsidP="0081521A">
      <w:pPr>
        <w:pStyle w:val="Rientronormale"/>
      </w:pPr>
    </w:p>
    <w:p w:rsidR="0081521A" w:rsidRDefault="0081521A" w:rsidP="0081521A">
      <w:pPr>
        <w:pStyle w:val="Rientronormale"/>
        <w:ind w:left="0"/>
      </w:pPr>
      <w:r>
        <w:t>La responsabilità per la istituzione, applicazione e mantenimento del Sistema di Gestione è affidata al Responsabile Gestione Sistema Integrato, che ha l’autorità e la libertà organizzativa per:</w:t>
      </w:r>
    </w:p>
    <w:p w:rsidR="0081521A" w:rsidRDefault="0081521A" w:rsidP="0081521A">
      <w:pPr>
        <w:pStyle w:val="Rientronormale"/>
        <w:numPr>
          <w:ilvl w:val="0"/>
          <w:numId w:val="1"/>
        </w:numPr>
        <w:tabs>
          <w:tab w:val="clear" w:pos="1976"/>
        </w:tabs>
        <w:spacing w:before="60" w:after="60"/>
        <w:ind w:left="709" w:hanging="357"/>
      </w:pPr>
      <w:proofErr w:type="gramStart"/>
      <w:r>
        <w:t>promuovere</w:t>
      </w:r>
      <w:proofErr w:type="gramEnd"/>
      <w:r>
        <w:t xml:space="preserve"> le azioni occorrenti per prevenire il verificarsi di non conformità del prodotto, servizio, del processo e del sistema di gestione;</w:t>
      </w:r>
    </w:p>
    <w:p w:rsidR="0081521A" w:rsidRDefault="0081521A" w:rsidP="0081521A">
      <w:pPr>
        <w:pStyle w:val="Rientronormale"/>
        <w:numPr>
          <w:ilvl w:val="0"/>
          <w:numId w:val="1"/>
        </w:numPr>
        <w:tabs>
          <w:tab w:val="clear" w:pos="1976"/>
        </w:tabs>
        <w:spacing w:before="60" w:after="60"/>
        <w:ind w:left="709" w:hanging="357"/>
      </w:pPr>
      <w:proofErr w:type="gramStart"/>
      <w:r>
        <w:t>promuovere</w:t>
      </w:r>
      <w:proofErr w:type="gramEnd"/>
      <w:r>
        <w:t xml:space="preserve"> le azioni occorrenti per prevenire il verificarsi di infortuni, situazioni di pericolo o condizioni di insalubrità nell’espletamento delle funzioni lavorative;</w:t>
      </w:r>
    </w:p>
    <w:p w:rsidR="0081521A" w:rsidRDefault="0081521A" w:rsidP="0081521A">
      <w:pPr>
        <w:pStyle w:val="Rientronormale"/>
        <w:numPr>
          <w:ilvl w:val="0"/>
          <w:numId w:val="1"/>
        </w:numPr>
        <w:tabs>
          <w:tab w:val="clear" w:pos="1976"/>
        </w:tabs>
        <w:spacing w:before="60" w:after="60"/>
        <w:ind w:left="709" w:hanging="357"/>
      </w:pPr>
      <w:proofErr w:type="gramStart"/>
      <w:r>
        <w:t>identificare</w:t>
      </w:r>
      <w:proofErr w:type="gramEnd"/>
      <w:r>
        <w:t xml:space="preserve"> e registrare ogni problema relativo al prodotto, servizio, al processo ed al sistema di gestione;</w:t>
      </w:r>
    </w:p>
    <w:p w:rsidR="0081521A" w:rsidRDefault="0081521A" w:rsidP="0081521A">
      <w:pPr>
        <w:pStyle w:val="Rientronormale"/>
        <w:numPr>
          <w:ilvl w:val="0"/>
          <w:numId w:val="1"/>
        </w:numPr>
        <w:tabs>
          <w:tab w:val="clear" w:pos="1976"/>
        </w:tabs>
        <w:spacing w:before="60" w:after="60"/>
        <w:ind w:left="709" w:hanging="357"/>
      </w:pPr>
      <w:proofErr w:type="gramStart"/>
      <w:r>
        <w:t>avviare</w:t>
      </w:r>
      <w:proofErr w:type="gramEnd"/>
      <w:r>
        <w:t>, proporre o fornire soluzioni attraverso i canali stabiliti;</w:t>
      </w:r>
    </w:p>
    <w:p w:rsidR="0081521A" w:rsidRDefault="0081521A" w:rsidP="0081521A">
      <w:pPr>
        <w:pStyle w:val="Rientronormale"/>
        <w:numPr>
          <w:ilvl w:val="0"/>
          <w:numId w:val="1"/>
        </w:numPr>
        <w:tabs>
          <w:tab w:val="clear" w:pos="1976"/>
        </w:tabs>
        <w:spacing w:before="60" w:after="60"/>
        <w:ind w:left="709" w:hanging="357"/>
      </w:pPr>
      <w:proofErr w:type="gramStart"/>
      <w:r>
        <w:t>verificare</w:t>
      </w:r>
      <w:proofErr w:type="gramEnd"/>
      <w:r>
        <w:t xml:space="preserve"> l’attuazione delle soluzioni;</w:t>
      </w:r>
    </w:p>
    <w:p w:rsidR="0081521A" w:rsidRDefault="0081521A" w:rsidP="0081521A">
      <w:pPr>
        <w:pStyle w:val="Rientronormale"/>
        <w:numPr>
          <w:ilvl w:val="0"/>
          <w:numId w:val="1"/>
        </w:numPr>
        <w:tabs>
          <w:tab w:val="clear" w:pos="1976"/>
        </w:tabs>
        <w:spacing w:before="60" w:after="60"/>
        <w:ind w:left="709" w:hanging="357"/>
      </w:pPr>
      <w:proofErr w:type="gramStart"/>
      <w:r>
        <w:t>tenere</w:t>
      </w:r>
      <w:proofErr w:type="gramEnd"/>
      <w:r>
        <w:t xml:space="preserve"> sotto controllo l’ulteriore trattamento o consegna del prodotto non conforme finché la carenza o la condizione insoddisfacente sia stata corretta;</w:t>
      </w:r>
    </w:p>
    <w:p w:rsidR="0081521A" w:rsidRDefault="0081521A" w:rsidP="0081521A">
      <w:pPr>
        <w:pStyle w:val="Rientronormale"/>
        <w:numPr>
          <w:ilvl w:val="0"/>
          <w:numId w:val="1"/>
        </w:numPr>
        <w:tabs>
          <w:tab w:val="clear" w:pos="1976"/>
        </w:tabs>
        <w:spacing w:before="60" w:after="60"/>
        <w:ind w:left="709" w:hanging="357"/>
      </w:pPr>
      <w:proofErr w:type="gramStart"/>
      <w:r>
        <w:lastRenderedPageBreak/>
        <w:t>accertarsi</w:t>
      </w:r>
      <w:proofErr w:type="gramEnd"/>
      <w:r>
        <w:t xml:space="preserve"> che le condizioni di pericolosità e/o insalubrità segnalate e/o riscontrate siano state definitivamente rimosse.</w:t>
      </w:r>
    </w:p>
    <w:p w:rsidR="0081521A" w:rsidRDefault="0081521A" w:rsidP="0081521A">
      <w:pPr>
        <w:pStyle w:val="Rientronormale"/>
        <w:ind w:left="0"/>
      </w:pPr>
      <w:r>
        <w:t>Tutto il personale dell’azienda è obbligato ad agire in conformità a quanto stabilito nel manuale e nelle procedure o istruzioni in esso richiamate. Nel caso di tutte le tematiche inerenti alla sicurezza ed alla salute, tali disposizioni sono da ritenersi tassative ed in nessun modo eludibili. La Direzione come contributo diretto per l’applicazione del sistema:</w:t>
      </w:r>
    </w:p>
    <w:p w:rsidR="0081521A" w:rsidRDefault="0081521A" w:rsidP="0081521A">
      <w:pPr>
        <w:pStyle w:val="Rientronormale"/>
        <w:numPr>
          <w:ilvl w:val="0"/>
          <w:numId w:val="1"/>
        </w:numPr>
        <w:tabs>
          <w:tab w:val="clear" w:pos="1976"/>
        </w:tabs>
        <w:spacing w:before="60" w:after="60"/>
        <w:ind w:left="709" w:hanging="357"/>
      </w:pPr>
      <w:proofErr w:type="gramStart"/>
      <w:r>
        <w:t>mette</w:t>
      </w:r>
      <w:proofErr w:type="gramEnd"/>
      <w:r>
        <w:t xml:space="preserve"> a disposizione le risorse umane, tecnologiche ed economiche necessarie a realizzare ed a gestire correttamente tale Sistema di Gestione;</w:t>
      </w:r>
    </w:p>
    <w:p w:rsidR="0081521A" w:rsidRDefault="0081521A" w:rsidP="0081521A">
      <w:pPr>
        <w:pStyle w:val="Rientronormale"/>
        <w:numPr>
          <w:ilvl w:val="0"/>
          <w:numId w:val="1"/>
        </w:numPr>
        <w:tabs>
          <w:tab w:val="clear" w:pos="1976"/>
        </w:tabs>
        <w:spacing w:before="60" w:after="60"/>
        <w:ind w:left="709" w:hanging="357"/>
      </w:pPr>
      <w:proofErr w:type="gramStart"/>
      <w:r>
        <w:t>esenta</w:t>
      </w:r>
      <w:proofErr w:type="gramEnd"/>
      <w:r>
        <w:t xml:space="preserve"> i collaboratori dall’eseguire qualsiasi attività, qualora le loro condizioni psico-fisiche possano esporli a potenziali condizioni di rischio; </w:t>
      </w:r>
    </w:p>
    <w:p w:rsidR="0081521A" w:rsidRDefault="0081521A" w:rsidP="0081521A">
      <w:pPr>
        <w:pStyle w:val="Rientronormale"/>
        <w:numPr>
          <w:ilvl w:val="0"/>
          <w:numId w:val="1"/>
        </w:numPr>
        <w:tabs>
          <w:tab w:val="clear" w:pos="1976"/>
        </w:tabs>
        <w:spacing w:before="60" w:after="60"/>
        <w:ind w:left="709" w:hanging="357"/>
      </w:pPr>
      <w:proofErr w:type="gramStart"/>
      <w:r>
        <w:t>coordina</w:t>
      </w:r>
      <w:proofErr w:type="gramEnd"/>
      <w:r>
        <w:t xml:space="preserve"> le attività di progettazione, attuazione ed evoluzione del Sistema;</w:t>
      </w:r>
    </w:p>
    <w:p w:rsidR="0081521A" w:rsidRDefault="0081521A" w:rsidP="0081521A">
      <w:pPr>
        <w:pStyle w:val="Rientronormale"/>
        <w:numPr>
          <w:ilvl w:val="0"/>
          <w:numId w:val="1"/>
        </w:numPr>
        <w:tabs>
          <w:tab w:val="clear" w:pos="1976"/>
        </w:tabs>
        <w:spacing w:before="60" w:after="60"/>
        <w:ind w:left="709" w:hanging="357"/>
      </w:pPr>
      <w:proofErr w:type="gramStart"/>
      <w:r>
        <w:t>controlla</w:t>
      </w:r>
      <w:proofErr w:type="gramEnd"/>
      <w:r>
        <w:t xml:space="preserve"> e valuta i risultati ottenuti attivando tutte le iniziative necessarie a migliorarne l’efficacia e l’affidabilità;</w:t>
      </w:r>
    </w:p>
    <w:p w:rsidR="0081521A" w:rsidRDefault="0081521A" w:rsidP="0081521A">
      <w:pPr>
        <w:pStyle w:val="Rientronormale"/>
        <w:numPr>
          <w:ilvl w:val="0"/>
          <w:numId w:val="1"/>
        </w:numPr>
        <w:tabs>
          <w:tab w:val="clear" w:pos="1976"/>
        </w:tabs>
        <w:spacing w:before="60" w:after="60"/>
        <w:ind w:left="709" w:hanging="357"/>
      </w:pPr>
      <w:proofErr w:type="gramStart"/>
      <w:r>
        <w:t>rende</w:t>
      </w:r>
      <w:proofErr w:type="gramEnd"/>
      <w:r>
        <w:t xml:space="preserve"> disponibile al pubblico questa Politica e la porta a conoscenza di tutte le risorse umane, coinvolgendole, affinché sia recepita, condivisa, attuata e mantenuta attiva.</w:t>
      </w:r>
      <w:r>
        <w:tab/>
      </w:r>
    </w:p>
    <w:p w:rsidR="0081521A" w:rsidRDefault="0081521A" w:rsidP="0081521A">
      <w:pPr>
        <w:pStyle w:val="Rientronormale"/>
        <w:spacing w:before="20" w:after="20"/>
        <w:ind w:left="0"/>
        <w:rPr>
          <w:iCs/>
        </w:rPr>
      </w:pPr>
      <w:r>
        <w:rPr>
          <w:iCs/>
        </w:rPr>
        <w:t>La presente Politica viene inoltre diffusa all’esterno dell’azienda, comunicandola a fornitori, Clienti, e ad ogni interlocutore aziendale, al fine di promuoverne i contenuti e sensibilizzare la comunità ai temi dell’ambiente e della salute e sicurezza dei lavoratori. Tale diffusione assume di volta in volta le forme della comunicazione normalmente praticate dall’azienda: durante le comunicazioni commerciali e la presentazione dei prodotti ai Clienti, in fase di richieste ai fornitori, durante le riunioni aziendali. La divulgazione della politica aziendale è comunque garantita dalla pubblicazione che sarà effettuata sul sito internet www.</w:t>
      </w:r>
      <w:r w:rsidR="00122A45">
        <w:rPr>
          <w:iCs/>
        </w:rPr>
        <w:t>villapambuffetti</w:t>
      </w:r>
      <w:r>
        <w:rPr>
          <w:iCs/>
        </w:rPr>
        <w:t>.it</w:t>
      </w:r>
    </w:p>
    <w:p w:rsidR="0081521A" w:rsidRDefault="0081521A" w:rsidP="0081521A">
      <w:pPr>
        <w:pStyle w:val="Rientronormale"/>
        <w:spacing w:before="20" w:after="20"/>
        <w:ind w:left="0"/>
        <w:rPr>
          <w:iCs/>
        </w:rPr>
      </w:pPr>
    </w:p>
    <w:p w:rsidR="0081521A" w:rsidRDefault="0081521A" w:rsidP="0082115A">
      <w:pPr>
        <w:ind w:left="4248" w:firstLine="708"/>
        <w:rPr>
          <w:rFonts w:cs="Arial"/>
          <w:b/>
          <w:bCs/>
        </w:rPr>
      </w:pPr>
      <w:r>
        <w:rPr>
          <w:rFonts w:cs="Arial"/>
          <w:b/>
          <w:bCs/>
        </w:rPr>
        <w:t xml:space="preserve">La Direzione </w:t>
      </w:r>
    </w:p>
    <w:bookmarkEnd w:id="0"/>
    <w:p w:rsidR="002708AB" w:rsidRDefault="002708AB"/>
    <w:sectPr w:rsidR="002708AB" w:rsidSect="0082115A">
      <w:headerReference w:type="default" r:id="rId7"/>
      <w:pgSz w:w="11907" w:h="16840" w:code="9"/>
      <w:pgMar w:top="1134" w:right="851" w:bottom="1134" w:left="1531" w:header="426"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62" w:rsidRDefault="009A3062" w:rsidP="0082115A">
      <w:r>
        <w:separator/>
      </w:r>
    </w:p>
  </w:endnote>
  <w:endnote w:type="continuationSeparator" w:id="0">
    <w:p w:rsidR="009A3062" w:rsidRDefault="009A3062" w:rsidP="0082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62" w:rsidRDefault="009A3062" w:rsidP="0082115A">
      <w:r>
        <w:separator/>
      </w:r>
    </w:p>
  </w:footnote>
  <w:footnote w:type="continuationSeparator" w:id="0">
    <w:p w:rsidR="009A3062" w:rsidRDefault="009A3062" w:rsidP="0082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4" w:type="dxa"/>
      <w:tblInd w:w="99" w:type="dxa"/>
      <w:tblBorders>
        <w:bottom w:val="single" w:sz="6" w:space="0" w:color="auto"/>
      </w:tblBorders>
      <w:tblLayout w:type="fixed"/>
      <w:tblCellMar>
        <w:left w:w="71" w:type="dxa"/>
        <w:right w:w="71" w:type="dxa"/>
      </w:tblCellMar>
      <w:tblLook w:val="0000" w:firstRow="0" w:lastRow="0" w:firstColumn="0" w:lastColumn="0" w:noHBand="0" w:noVBand="0"/>
    </w:tblPr>
    <w:tblGrid>
      <w:gridCol w:w="1532"/>
      <w:gridCol w:w="5670"/>
      <w:gridCol w:w="3402"/>
    </w:tblGrid>
    <w:tr w:rsidR="0082115A" w:rsidRPr="0082115A" w:rsidTr="0082115A">
      <w:trPr>
        <w:cantSplit/>
      </w:trPr>
      <w:tc>
        <w:tcPr>
          <w:tcW w:w="1532" w:type="dxa"/>
        </w:tcPr>
        <w:tbl>
          <w:tblPr>
            <w:tblW w:w="0" w:type="auto"/>
            <w:tblLayout w:type="fixed"/>
            <w:tblCellMar>
              <w:left w:w="70" w:type="dxa"/>
              <w:right w:w="70" w:type="dxa"/>
            </w:tblCellMar>
            <w:tblLook w:val="0000" w:firstRow="0" w:lastRow="0" w:firstColumn="0" w:lastColumn="0" w:noHBand="0" w:noVBand="0"/>
          </w:tblPr>
          <w:tblGrid>
            <w:gridCol w:w="5056"/>
          </w:tblGrid>
          <w:tr w:rsidR="00122A45" w:rsidTr="00D6049B">
            <w:tblPrEx>
              <w:tblCellMar>
                <w:top w:w="0" w:type="dxa"/>
                <w:bottom w:w="0" w:type="dxa"/>
              </w:tblCellMar>
            </w:tblPrEx>
            <w:tc>
              <w:tcPr>
                <w:tcW w:w="5056" w:type="dxa"/>
              </w:tcPr>
              <w:p w:rsidR="00122A45" w:rsidRDefault="00122A45" w:rsidP="00122A45">
                <w:pPr>
                  <w:tabs>
                    <w:tab w:val="center" w:pos="4819"/>
                    <w:tab w:val="right" w:pos="9638"/>
                  </w:tabs>
                  <w:spacing w:line="276" w:lineRule="auto"/>
                  <w:rPr>
                    <w:sz w:val="16"/>
                  </w:rPr>
                </w:pPr>
                <w:r>
                  <w:rPr>
                    <w:noProof/>
                    <w:sz w:val="16"/>
                  </w:rPr>
                  <w:drawing>
                    <wp:inline distT="0" distB="0" distL="0" distR="0">
                      <wp:extent cx="579120" cy="4038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03860"/>
                              </a:xfrm>
                              <a:prstGeom prst="rect">
                                <a:avLst/>
                              </a:prstGeom>
                              <a:noFill/>
                              <a:ln>
                                <a:noFill/>
                              </a:ln>
                            </pic:spPr>
                          </pic:pic>
                        </a:graphicData>
                      </a:graphic>
                    </wp:inline>
                  </w:drawing>
                </w:r>
              </w:p>
              <w:p w:rsidR="00122A45" w:rsidRPr="006A52BB" w:rsidRDefault="00122A45" w:rsidP="00122A45">
                <w:pPr>
                  <w:tabs>
                    <w:tab w:val="center" w:pos="4819"/>
                    <w:tab w:val="right" w:pos="9638"/>
                  </w:tabs>
                  <w:spacing w:line="276" w:lineRule="auto"/>
                  <w:rPr>
                    <w:rFonts w:ascii="Georgia" w:hAnsi="Georgia"/>
                    <w:sz w:val="16"/>
                  </w:rPr>
                </w:pPr>
              </w:p>
              <w:p w:rsidR="00122A45" w:rsidRDefault="00122A45" w:rsidP="00122A45">
                <w:pPr>
                  <w:tabs>
                    <w:tab w:val="center" w:pos="4819"/>
                    <w:tab w:val="right" w:pos="9638"/>
                  </w:tabs>
                  <w:spacing w:line="276" w:lineRule="auto"/>
                  <w:rPr>
                    <w:rFonts w:ascii="Georgia" w:hAnsi="Georgia"/>
                    <w:color w:val="A6A6A6"/>
                    <w:sz w:val="16"/>
                    <w:szCs w:val="16"/>
                  </w:rPr>
                </w:pPr>
                <w:r>
                  <w:rPr>
                    <w:rFonts w:ascii="Georgia" w:hAnsi="Georgia"/>
                    <w:color w:val="A6A6A6"/>
                    <w:sz w:val="16"/>
                    <w:szCs w:val="16"/>
                  </w:rPr>
                  <w:t xml:space="preserve">Villa </w:t>
                </w:r>
                <w:proofErr w:type="spellStart"/>
                <w:r>
                  <w:rPr>
                    <w:rFonts w:ascii="Georgia" w:hAnsi="Georgia"/>
                    <w:color w:val="A6A6A6"/>
                    <w:sz w:val="16"/>
                    <w:szCs w:val="16"/>
                  </w:rPr>
                  <w:t>Pambuffetti</w:t>
                </w:r>
                <w:proofErr w:type="spellEnd"/>
              </w:p>
              <w:p w:rsidR="00122A45" w:rsidRDefault="00122A45" w:rsidP="00122A45">
                <w:pPr>
                  <w:pStyle w:val="Intestazione"/>
                  <w:rPr>
                    <w:b/>
                    <w:i/>
                  </w:rPr>
                </w:pPr>
              </w:p>
            </w:tc>
          </w:tr>
        </w:tbl>
        <w:p w:rsidR="0082115A" w:rsidRPr="0082115A" w:rsidRDefault="0082115A" w:rsidP="0082115A">
          <w:pPr>
            <w:spacing w:before="120"/>
            <w:rPr>
              <w:bCs/>
              <w:sz w:val="16"/>
              <w:lang w:val="en-GB"/>
            </w:rPr>
          </w:pPr>
        </w:p>
      </w:tc>
      <w:tc>
        <w:tcPr>
          <w:tcW w:w="5670" w:type="dxa"/>
        </w:tcPr>
        <w:p w:rsidR="0082115A" w:rsidRPr="0082115A" w:rsidRDefault="0082115A" w:rsidP="00122A45">
          <w:pPr>
            <w:spacing w:before="120" w:after="120"/>
            <w:jc w:val="center"/>
            <w:rPr>
              <w:bCs/>
              <w:sz w:val="22"/>
            </w:rPr>
          </w:pPr>
          <w:r w:rsidRPr="0082115A">
            <w:rPr>
              <w:b/>
              <w:bCs/>
              <w:sz w:val="26"/>
            </w:rPr>
            <w:br/>
          </w:r>
          <w:r>
            <w:rPr>
              <w:b/>
              <w:bCs/>
              <w:sz w:val="26"/>
            </w:rPr>
            <w:t xml:space="preserve">Politica Sicurezza e Responsabilità Sociale </w:t>
          </w:r>
          <w:r w:rsidR="00122A45">
            <w:rPr>
              <w:b/>
              <w:bCs/>
              <w:sz w:val="26"/>
            </w:rPr>
            <w:t xml:space="preserve">Villa </w:t>
          </w:r>
          <w:proofErr w:type="spellStart"/>
          <w:r w:rsidR="00122A45">
            <w:rPr>
              <w:b/>
              <w:bCs/>
              <w:sz w:val="26"/>
            </w:rPr>
            <w:t>Pambuffetti</w:t>
          </w:r>
          <w:proofErr w:type="spellEnd"/>
        </w:p>
      </w:tc>
      <w:tc>
        <w:tcPr>
          <w:tcW w:w="3402" w:type="dxa"/>
        </w:tcPr>
        <w:p w:rsidR="0082115A" w:rsidRDefault="0082115A" w:rsidP="0082115A">
          <w:pPr>
            <w:spacing w:before="120" w:after="120"/>
            <w:jc w:val="left"/>
            <w:rPr>
              <w:bCs/>
              <w:sz w:val="16"/>
            </w:rPr>
          </w:pPr>
        </w:p>
        <w:p w:rsidR="00122A45" w:rsidRDefault="0082115A" w:rsidP="0082115A">
          <w:pPr>
            <w:spacing w:before="120" w:after="120"/>
            <w:jc w:val="left"/>
            <w:rPr>
              <w:bCs/>
              <w:sz w:val="16"/>
            </w:rPr>
          </w:pPr>
          <w:r>
            <w:rPr>
              <w:bCs/>
              <w:sz w:val="16"/>
            </w:rPr>
            <w:t>Data</w:t>
          </w:r>
          <w:r w:rsidR="00122A45">
            <w:rPr>
              <w:bCs/>
              <w:sz w:val="16"/>
            </w:rPr>
            <w:t xml:space="preserve"> ultimo aggiornamento:</w:t>
          </w:r>
        </w:p>
        <w:p w:rsidR="0082115A" w:rsidRPr="0082115A" w:rsidRDefault="00593AE9" w:rsidP="0082115A">
          <w:pPr>
            <w:spacing w:before="120" w:after="120"/>
            <w:jc w:val="left"/>
            <w:rPr>
              <w:bCs/>
              <w:sz w:val="16"/>
            </w:rPr>
          </w:pPr>
          <w:r>
            <w:rPr>
              <w:bCs/>
              <w:sz w:val="16"/>
            </w:rPr>
            <w:t>21 luglio 2016</w:t>
          </w:r>
          <w:r w:rsidR="0082115A" w:rsidRPr="0082115A">
            <w:rPr>
              <w:bCs/>
              <w:sz w:val="16"/>
            </w:rPr>
            <w:br/>
          </w:r>
          <w:r w:rsidR="0082115A" w:rsidRPr="0082115A">
            <w:rPr>
              <w:bCs/>
              <w:sz w:val="16"/>
            </w:rPr>
            <w:br/>
          </w:r>
          <w:r w:rsidR="0082115A" w:rsidRPr="0082115A">
            <w:rPr>
              <w:bCs/>
              <w:sz w:val="16"/>
            </w:rPr>
            <w:br/>
          </w:r>
        </w:p>
        <w:p w:rsidR="0082115A" w:rsidRPr="0082115A" w:rsidRDefault="0082115A" w:rsidP="0082115A">
          <w:pPr>
            <w:spacing w:before="120" w:after="120"/>
            <w:jc w:val="left"/>
            <w:rPr>
              <w:bCs/>
              <w:sz w:val="16"/>
            </w:rPr>
          </w:pPr>
        </w:p>
      </w:tc>
    </w:tr>
  </w:tbl>
  <w:p w:rsidR="0082115A" w:rsidRDefault="008211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D7FF2"/>
    <w:multiLevelType w:val="hybridMultilevel"/>
    <w:tmpl w:val="54603808"/>
    <w:lvl w:ilvl="0" w:tplc="9098A4F4">
      <w:numFmt w:val="bullet"/>
      <w:lvlText w:val="-"/>
      <w:lvlJc w:val="left"/>
      <w:pPr>
        <w:tabs>
          <w:tab w:val="num" w:pos="1976"/>
        </w:tabs>
        <w:ind w:left="1976"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1A"/>
    <w:rsid w:val="000532E4"/>
    <w:rsid w:val="0007100B"/>
    <w:rsid w:val="00122A45"/>
    <w:rsid w:val="002708AB"/>
    <w:rsid w:val="00593AE9"/>
    <w:rsid w:val="0081521A"/>
    <w:rsid w:val="0082115A"/>
    <w:rsid w:val="0088489A"/>
    <w:rsid w:val="009A3062"/>
    <w:rsid w:val="00BC2224"/>
    <w:rsid w:val="00DC5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6F540-74CE-43BB-BD4C-4129ECB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2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emiHidden/>
    <w:rsid w:val="0081521A"/>
    <w:pPr>
      <w:numPr>
        <w:ilvl w:val="12"/>
      </w:numPr>
      <w:spacing w:line="120" w:lineRule="atLeast"/>
      <w:ind w:left="709"/>
    </w:pPr>
    <w:rPr>
      <w:sz w:val="22"/>
    </w:rPr>
  </w:style>
  <w:style w:type="paragraph" w:styleId="Intestazione">
    <w:name w:val="header"/>
    <w:basedOn w:val="Normale"/>
    <w:link w:val="IntestazioneCarattere"/>
    <w:unhideWhenUsed/>
    <w:rsid w:val="0082115A"/>
    <w:pPr>
      <w:tabs>
        <w:tab w:val="center" w:pos="4819"/>
        <w:tab w:val="right" w:pos="9638"/>
      </w:tabs>
    </w:pPr>
  </w:style>
  <w:style w:type="character" w:customStyle="1" w:styleId="IntestazioneCarattere">
    <w:name w:val="Intestazione Carattere"/>
    <w:basedOn w:val="Carpredefinitoparagrafo"/>
    <w:link w:val="Intestazione"/>
    <w:rsid w:val="0082115A"/>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82115A"/>
    <w:pPr>
      <w:tabs>
        <w:tab w:val="center" w:pos="4819"/>
        <w:tab w:val="right" w:pos="9638"/>
      </w:tabs>
    </w:pPr>
  </w:style>
  <w:style w:type="character" w:customStyle="1" w:styleId="PidipaginaCarattere">
    <w:name w:val="Piè di pagina Carattere"/>
    <w:basedOn w:val="Carpredefinitoparagrafo"/>
    <w:link w:val="Pidipagina"/>
    <w:uiPriority w:val="99"/>
    <w:rsid w:val="0082115A"/>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8211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15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Quality</cp:lastModifiedBy>
  <cp:revision>4</cp:revision>
  <dcterms:created xsi:type="dcterms:W3CDTF">2016-09-28T15:26:00Z</dcterms:created>
  <dcterms:modified xsi:type="dcterms:W3CDTF">2016-09-28T15:35:00Z</dcterms:modified>
</cp:coreProperties>
</file>